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Profesor Titular · Doctor en Ciencias en Automática</w:t>
            </w:r>
          </w:p>
          <w:p>
            <w:r>
              <w:rPr>
                <w:b/>
                <w:color w:val="195A96"/>
                <w:sz w:val="22"/>
              </w:rPr>
              <w:t>CV ejecutivo internacional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Español · Traducción funcional para difusión internacional; revisar antes de uso oficial o envío institucional.</w:t>
      </w:r>
    </w:p>
    <w:p>
      <w:r>
        <w:rPr>
          <w:b/>
          <w:color w:val="123456"/>
          <w:sz w:val="26"/>
        </w:rPr>
        <w:t>Perfil</w:t>
      </w:r>
    </w:p>
    <w:p>
      <w:r>
        <w:t>Profesor Titular de la Universidad de Oriente con trayectoria en automática, electrónica de potencia, control avanzado, energías renovables, micro-hidroeléctricas, OTEC, energía undimotriz, software científico y modelado matemático aplicado.</w:t>
      </w:r>
    </w:p>
    <w:p>
      <w:r>
        <w:rPr>
          <w:b/>
          <w:color w:val="123456"/>
          <w:sz w:val="26"/>
        </w:rPr>
        <w:t>Áreas de especialización</w:t>
      </w:r>
    </w:p>
    <w:p>
      <w:pPr>
        <w:pStyle w:val="ListBullet"/>
      </w:pPr>
      <w:r>
        <w:rPr>
          <w:sz w:val="20"/>
        </w:rPr>
        <w:t>Automática, control avanzado y electrónica de potencia.</w:t>
      </w:r>
    </w:p>
    <w:p>
      <w:pPr>
        <w:pStyle w:val="ListBullet"/>
      </w:pPr>
      <w:r>
        <w:rPr>
          <w:sz w:val="20"/>
        </w:rPr>
        <w:t>Micro-hidroeléctricas, turbina Pelton y microrredes aisladas.</w:t>
      </w:r>
    </w:p>
    <w:p>
      <w:pPr>
        <w:pStyle w:val="ListBullet"/>
      </w:pPr>
      <w:r>
        <w:rPr>
          <w:sz w:val="20"/>
        </w:rPr>
        <w:t>Sistemas OTEC, energía oceánica y energía undimotriz.</w:t>
      </w:r>
    </w:p>
    <w:p>
      <w:pPr>
        <w:pStyle w:val="ListBullet"/>
      </w:pPr>
      <w:r>
        <w:rPr>
          <w:sz w:val="20"/>
        </w:rPr>
        <w:t>MATLAB/Simulink, Python, Octave, Arduino y laboratorios virtuales.</w:t>
      </w:r>
    </w:p>
    <w:p>
      <w:pPr>
        <w:pStyle w:val="ListBullet"/>
      </w:pPr>
      <w:r>
        <w:rPr>
          <w:sz w:val="20"/>
        </w:rPr>
        <w:t>Biofísica computacional, oncología matemática y modelado de sistemas complejos.</w:t>
      </w:r>
    </w:p>
    <w:p>
      <w:r>
        <w:rPr>
          <w:b/>
          <w:color w:val="123456"/>
          <w:sz w:val="26"/>
        </w:rPr>
        <w:t>Publicaciones y resultados</w:t>
      </w:r>
    </w:p>
    <w:p>
      <w:pPr>
        <w:pStyle w:val="ListBullet"/>
      </w:pPr>
      <w:r>
        <w:rPr>
          <w:sz w:val="20"/>
        </w:rPr>
        <w:t>Publicaciones sobre convertidores, micro-hidroeléctricas, OTEC, energía oceánica y modelado computacional.</w:t>
      </w:r>
    </w:p>
    <w:p>
      <w:pPr>
        <w:pStyle w:val="ListBullet"/>
      </w:pPr>
      <w:r>
        <w:rPr>
          <w:sz w:val="20"/>
        </w:rPr>
        <w:t>Trabajo interdisciplinario en biofísica computacional y oncología matemática.</w:t>
      </w:r>
    </w:p>
    <w:p>
      <w:pPr>
        <w:pStyle w:val="ListBullet"/>
      </w:pPr>
      <w:r>
        <w:rPr>
          <w:sz w:val="20"/>
        </w:rPr>
        <w:t>Software educativo, laboratorios virtuales y herramientas MATLAB/Simulink.</w:t>
      </w:r>
    </w:p>
    <w:p>
      <w:r>
        <w:rPr>
          <w:b/>
          <w:color w:val="123456"/>
          <w:sz w:val="26"/>
        </w:rPr>
        <w:t>Software y proyectos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Traducción funcional para difusión internacional; revisar antes de uso oficial o envío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