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Professeur titulaire · Docteur en sciences en automatique</w:t>
      </w:r>
    </w:p>
    <w:p>
      <w:r>
        <w:rPr>
          <w:b/>
        </w:rPr>
        <w:t>CV ATS</w:t>
      </w:r>
    </w:p>
    <w:p>
      <w:r>
        <w:t>Universidad de Oriente · Santiago de Cuba</w:t>
      </w:r>
    </w:p>
    <w:p>
      <w:r>
        <w:t>Français · Traduction fonctionnelle pour visibilité internationale ; à relire avant usage institutionnel officiel.</w:t>
      </w:r>
    </w:p>
    <w:p>
      <w:r>
        <w:rPr>
          <w:b/>
          <w:color w:val="123456"/>
          <w:sz w:val="26"/>
        </w:rPr>
        <w:t>Profil</w:t>
      </w:r>
    </w:p>
    <w:p>
      <w:r>
        <w:t>Professeur titulaire à l’Universidad de Oriente, actif en automatique, électronique de puissance, contrôle avancé, énergies renouvelables, micro-hydroélectricité, OTEC, énergie houlomotrice, logiciels scientifiques et modélisation mathématique appliquée.</w:t>
      </w:r>
    </w:p>
    <w:p>
      <w:r>
        <w:rPr>
          <w:b/>
          <w:color w:val="123456"/>
          <w:sz w:val="26"/>
        </w:rPr>
        <w:t>Domaines d’expertise</w:t>
      </w:r>
    </w:p>
    <w:p>
      <w:pPr>
        <w:pStyle w:val="ListBullet"/>
      </w:pPr>
      <w:r>
        <w:rPr>
          <w:sz w:val="20"/>
        </w:rPr>
        <w:t>Automatique, contrôle avancé et électronique de puissance.</w:t>
      </w:r>
    </w:p>
    <w:p>
      <w:pPr>
        <w:pStyle w:val="ListBullet"/>
      </w:pPr>
      <w:r>
        <w:rPr>
          <w:sz w:val="20"/>
        </w:rPr>
        <w:t>Micro-hydroélectricité, contexte de turbine Pelton et microréseaux isolés.</w:t>
      </w:r>
    </w:p>
    <w:p>
      <w:pPr>
        <w:pStyle w:val="ListBullet"/>
      </w:pPr>
      <w:r>
        <w:rPr>
          <w:sz w:val="20"/>
        </w:rPr>
        <w:t>Systèmes OTEC, énergie océanique et énergie houlomotrice.</w:t>
      </w:r>
    </w:p>
    <w:p>
      <w:pPr>
        <w:pStyle w:val="ListBullet"/>
      </w:pPr>
      <w:r>
        <w:rPr>
          <w:sz w:val="20"/>
        </w:rPr>
        <w:t>MATLAB/Simulink, Python, Octave, Arduino et laboratoires virtuels.</w:t>
      </w:r>
    </w:p>
    <w:p>
      <w:pPr>
        <w:pStyle w:val="ListBullet"/>
      </w:pPr>
      <w:r>
        <w:rPr>
          <w:sz w:val="20"/>
        </w:rPr>
        <w:t>Biophysique computationnelle, oncologie mathématique et modélisation de systèmes complexes.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Traduction fonctionnelle pour visibilité internationale ; à relire avant usage institutionnel officiel.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