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Professore · Dottore in Scienze dell’Automatica</w:t>
      </w:r>
    </w:p>
    <w:p>
      <w:r>
        <w:rPr>
          <w:b/>
        </w:rPr>
        <w:t>CV ATS</w:t>
      </w:r>
    </w:p>
    <w:p>
      <w:r>
        <w:t>Universidad de Oriente · Santiago de Cuba</w:t>
      </w:r>
    </w:p>
    <w:p>
      <w:r>
        <w:t>Italiano · Traduzione funzionale per visibilità internazionale; rivedere prima dell’uso istituzionale ufficiale.</w:t>
      </w:r>
    </w:p>
    <w:p>
      <w:r>
        <w:rPr>
          <w:b/>
          <w:color w:val="123456"/>
          <w:sz w:val="26"/>
        </w:rPr>
        <w:t>Profilo</w:t>
      </w:r>
    </w:p>
    <w:p>
      <w:r>
        <w:t>Professore presso la Universidad de Oriente con attività in automatica, elettronica di potenza, controllo avanzato, energie rinnovabili, micro-idroelettrico, OTEC, energia del moto ondoso, software scientifico e modellazione matematica applicata.</w:t>
      </w:r>
    </w:p>
    <w:p>
      <w:r>
        <w:rPr>
          <w:b/>
          <w:color w:val="123456"/>
          <w:sz w:val="26"/>
        </w:rPr>
        <w:t>Aree di specializzazione</w:t>
      </w:r>
    </w:p>
    <w:p>
      <w:pPr>
        <w:pStyle w:val="ListBullet"/>
      </w:pPr>
      <w:r>
        <w:rPr>
          <w:sz w:val="20"/>
        </w:rPr>
        <w:t>Automatica, controllo avanzato ed elettronica di potenza.</w:t>
      </w:r>
    </w:p>
    <w:p>
      <w:pPr>
        <w:pStyle w:val="ListBullet"/>
      </w:pPr>
      <w:r>
        <w:rPr>
          <w:sz w:val="20"/>
        </w:rPr>
        <w:t>Micro-idroelettrico, contesti di turbina Pelton e microreti isolate.</w:t>
      </w:r>
    </w:p>
    <w:p>
      <w:pPr>
        <w:pStyle w:val="ListBullet"/>
      </w:pPr>
      <w:r>
        <w:rPr>
          <w:sz w:val="20"/>
        </w:rPr>
        <w:t>Sistemi OTEC, energia oceanica ed energia del moto ondoso.</w:t>
      </w:r>
    </w:p>
    <w:p>
      <w:pPr>
        <w:pStyle w:val="ListBullet"/>
      </w:pPr>
      <w:r>
        <w:rPr>
          <w:sz w:val="20"/>
        </w:rPr>
        <w:t>MATLAB/Simulink, Python, Octave, Arduino e laboratori virtuali.</w:t>
      </w:r>
    </w:p>
    <w:p>
      <w:pPr>
        <w:pStyle w:val="ListBullet"/>
      </w:pPr>
      <w:r>
        <w:rPr>
          <w:sz w:val="20"/>
        </w:rPr>
        <w:t>Biofisica computazionale, oncologia matematica e modellazione di sistemi complessi.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Traduzione funzionale per visibilità internazionale; rivedere prima dell’uso istituzionale ufficiale.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