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C2340"/>
          <w:sz w:val="40"/>
        </w:rPr>
        <w:t>Henry Bory Prevez</w:t>
      </w:r>
    </w:p>
    <w:p>
      <w:r>
        <w:t>Hoogleraar · Doctor in de Automatische Regeling</w:t>
      </w:r>
    </w:p>
    <w:p>
      <w:r>
        <w:rPr>
          <w:b/>
        </w:rPr>
        <w:t>ATS-CV</w:t>
      </w:r>
    </w:p>
    <w:p>
      <w:r>
        <w:t>Universidad de Oriente · Santiago de Cuba</w:t>
      </w:r>
    </w:p>
    <w:p>
      <w:r>
        <w:t>Nederlands · Functionele vertaling voor internationale zichtbaarheid; controleren vóór officieel institutioneel gebruik.</w:t>
      </w:r>
    </w:p>
    <w:p>
      <w:r>
        <w:rPr>
          <w:b/>
          <w:color w:val="123456"/>
          <w:sz w:val="26"/>
        </w:rPr>
        <w:t>Profiel</w:t>
      </w:r>
    </w:p>
    <w:p>
      <w:r>
        <w:t>Hoogleraar aan de Universidad de Oriente met werk in automatische regeling, vermogenselektronica, geavanceerde regeling, hernieuwbare energie, micro-waterkracht, OTEC, golfenergie, wetenschappelijke software en toegepaste wiskundige modellering.</w:t>
      </w:r>
    </w:p>
    <w:p>
      <w:r>
        <w:rPr>
          <w:b/>
          <w:color w:val="123456"/>
          <w:sz w:val="26"/>
        </w:rPr>
        <w:t>Expertisegebieden</w:t>
      </w:r>
    </w:p>
    <w:p>
      <w:pPr>
        <w:pStyle w:val="ListBullet"/>
      </w:pPr>
      <w:r>
        <w:rPr>
          <w:sz w:val="20"/>
        </w:rPr>
        <w:t>Automatische regeling, geavanceerde regeling en vermogenselektronica.</w:t>
      </w:r>
    </w:p>
    <w:p>
      <w:pPr>
        <w:pStyle w:val="ListBullet"/>
      </w:pPr>
      <w:r>
        <w:rPr>
          <w:sz w:val="20"/>
        </w:rPr>
        <w:t>Micro-waterkracht, Pelton-turbinecontexten en geïsoleerde microgrids.</w:t>
      </w:r>
    </w:p>
    <w:p>
      <w:pPr>
        <w:pStyle w:val="ListBullet"/>
      </w:pPr>
      <w:r>
        <w:rPr>
          <w:sz w:val="20"/>
        </w:rPr>
        <w:t>OTEC-systemen, oceaanenergie en golfenergie.</w:t>
      </w:r>
    </w:p>
    <w:p>
      <w:pPr>
        <w:pStyle w:val="ListBullet"/>
      </w:pPr>
      <w:r>
        <w:rPr>
          <w:sz w:val="20"/>
        </w:rPr>
        <w:t>MATLAB/Simulink, Python, Octave, Arduino en virtuele laboratoria.</w:t>
      </w:r>
    </w:p>
    <w:p>
      <w:pPr>
        <w:pStyle w:val="ListBullet"/>
      </w:pPr>
      <w:r>
        <w:rPr>
          <w:sz w:val="20"/>
        </w:rPr>
        <w:t>Computationele biofysica, wiskundige oncologie en modellering van complexe systemen.</w:t>
      </w:r>
    </w:p>
    <w:p>
      <w:r>
        <w:rPr>
          <w:b/>
          <w:color w:val="123456"/>
          <w:sz w:val="26"/>
        </w:rPr>
        <w:t>Keywords</w:t>
      </w:r>
    </w:p>
    <w:p>
      <w:r>
        <w:t>Automatic Control · Power Electronics · Renewable Energy · Micro-hydropower · OTEC · MATLAB · Simulink · Python · Scientific Software · Mathematical Modelling</w:t>
      </w:r>
    </w:p>
    <w:p/>
    <w:p>
      <w:r>
        <w:rPr>
          <w:i/>
          <w:color w:val="5A5A5A"/>
          <w:sz w:val="16"/>
        </w:rPr>
        <w:t>Functionele vertaling voor internationale zichtbaarheid; controleren vóór officieel institutioneel gebruik.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